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52F5" w14:textId="77777777" w:rsidR="00460BF8" w:rsidRDefault="00FC6D04">
      <w:pPr>
        <w:jc w:val="center"/>
      </w:pPr>
      <w:r>
        <w:rPr>
          <w:noProof/>
        </w:rPr>
        <w:drawing>
          <wp:inline distT="0" distB="0" distL="0" distR="0" wp14:anchorId="2087BD84" wp14:editId="127E2DCC">
            <wp:extent cx="4377690" cy="865505"/>
            <wp:effectExtent l="0" t="0" r="0" b="0"/>
            <wp:docPr id="1" name="Picture 1" descr="../../../Desktop/NM%203/LWVN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../../../Desktop/NM%203/LWVNM_rg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E3707" w14:textId="77777777" w:rsidR="00460BF8" w:rsidRPr="00D85B05" w:rsidRDefault="00460BF8">
      <w:pPr>
        <w:jc w:val="center"/>
        <w:rPr>
          <w:b/>
          <w:bCs/>
          <w:sz w:val="32"/>
          <w:szCs w:val="32"/>
        </w:rPr>
      </w:pPr>
    </w:p>
    <w:p w14:paraId="12BD3EA0" w14:textId="77777777" w:rsidR="005F318F" w:rsidRDefault="00FC6D04">
      <w:pPr>
        <w:jc w:val="center"/>
        <w:rPr>
          <w:b/>
          <w:bCs/>
          <w:sz w:val="32"/>
          <w:szCs w:val="32"/>
        </w:rPr>
      </w:pPr>
      <w:r w:rsidRPr="00D85B05">
        <w:rPr>
          <w:b/>
          <w:bCs/>
          <w:sz w:val="32"/>
          <w:szCs w:val="32"/>
        </w:rPr>
        <w:t>Legislative Priorities</w:t>
      </w:r>
      <w:r w:rsidR="00953476">
        <w:rPr>
          <w:b/>
          <w:bCs/>
          <w:sz w:val="32"/>
          <w:szCs w:val="32"/>
        </w:rPr>
        <w:t xml:space="preserve"> for </w:t>
      </w:r>
      <w:r w:rsidR="00714291">
        <w:rPr>
          <w:b/>
          <w:bCs/>
          <w:sz w:val="32"/>
          <w:szCs w:val="32"/>
        </w:rPr>
        <w:t xml:space="preserve">Affordable Housing </w:t>
      </w:r>
      <w:r w:rsidR="00D85B05">
        <w:rPr>
          <w:b/>
          <w:bCs/>
          <w:sz w:val="32"/>
          <w:szCs w:val="32"/>
        </w:rPr>
        <w:t>202</w:t>
      </w:r>
      <w:r w:rsidR="00714291">
        <w:rPr>
          <w:b/>
          <w:bCs/>
          <w:sz w:val="32"/>
          <w:szCs w:val="32"/>
        </w:rPr>
        <w:t>5</w:t>
      </w:r>
    </w:p>
    <w:p w14:paraId="19ED7C32" w14:textId="77777777" w:rsidR="005F318F" w:rsidRDefault="005F318F">
      <w:pPr>
        <w:jc w:val="center"/>
        <w:rPr>
          <w:b/>
          <w:bCs/>
          <w:sz w:val="32"/>
          <w:szCs w:val="32"/>
        </w:rPr>
      </w:pPr>
    </w:p>
    <w:p w14:paraId="46C24AE7" w14:textId="77777777" w:rsidR="005F318F" w:rsidRPr="005F318F" w:rsidRDefault="005F318F" w:rsidP="005F318F">
      <w:pPr>
        <w:jc w:val="center"/>
        <w:rPr>
          <w:i/>
          <w:iCs/>
        </w:rPr>
      </w:pPr>
    </w:p>
    <w:p w14:paraId="602DEB52" w14:textId="268E198A" w:rsidR="00752C6E" w:rsidRPr="00F910C3" w:rsidRDefault="005F318F" w:rsidP="005F318F">
      <w:pPr>
        <w:jc w:val="center"/>
        <w:rPr>
          <w:b/>
          <w:bCs/>
          <w:i/>
          <w:iCs/>
        </w:rPr>
      </w:pPr>
      <w:r w:rsidRPr="00F910C3">
        <w:rPr>
          <w:b/>
          <w:bCs/>
          <w:i/>
          <w:iCs/>
        </w:rPr>
        <w:t xml:space="preserve">The League of Women Voters of New Mexico supports current and future efforts to increase the availability of safe, decent, and affordable housing for </w:t>
      </w:r>
      <w:proofErr w:type="gramStart"/>
      <w:r w:rsidRPr="00F910C3">
        <w:rPr>
          <w:b/>
          <w:bCs/>
          <w:i/>
          <w:iCs/>
        </w:rPr>
        <w:t>moderate and low income</w:t>
      </w:r>
      <w:proofErr w:type="gramEnd"/>
      <w:r w:rsidRPr="00F910C3">
        <w:rPr>
          <w:b/>
          <w:bCs/>
          <w:i/>
          <w:iCs/>
        </w:rPr>
        <w:t xml:space="preserve"> households through the following actions</w:t>
      </w:r>
      <w:r w:rsidR="00F910C3" w:rsidRPr="00F910C3">
        <w:rPr>
          <w:b/>
          <w:bCs/>
          <w:i/>
          <w:iCs/>
        </w:rPr>
        <w:t>:</w:t>
      </w:r>
    </w:p>
    <w:p w14:paraId="26C062DD" w14:textId="26A34229" w:rsidR="005F318F" w:rsidRPr="005F318F" w:rsidRDefault="005F318F" w:rsidP="005F318F">
      <w:pPr>
        <w:jc w:val="center"/>
        <w:rPr>
          <w:i/>
          <w:iCs/>
        </w:rPr>
      </w:pPr>
      <w:r w:rsidRPr="005F318F">
        <w:rPr>
          <w:i/>
          <w:iCs/>
        </w:rPr>
        <w:t xml:space="preserve"> </w:t>
      </w:r>
    </w:p>
    <w:p w14:paraId="3D9D7979" w14:textId="77777777" w:rsidR="005F318F" w:rsidRPr="00A36FD5" w:rsidRDefault="005F318F" w:rsidP="00A36FD5">
      <w:pPr>
        <w:pStyle w:val="ListParagraph"/>
        <w:numPr>
          <w:ilvl w:val="0"/>
          <w:numId w:val="3"/>
        </w:numPr>
        <w:rPr>
          <w:b/>
          <w:i/>
          <w:iCs/>
          <w:sz w:val="22"/>
          <w:szCs w:val="22"/>
        </w:rPr>
      </w:pPr>
      <w:r w:rsidRPr="00A36FD5">
        <w:rPr>
          <w:b/>
          <w:i/>
          <w:iCs/>
          <w:sz w:val="22"/>
          <w:szCs w:val="22"/>
        </w:rPr>
        <w:t xml:space="preserve">Increase housing options for households in New Mexico, including but not limited to seniors, the disabled, and first-time homebuyers. </w:t>
      </w:r>
    </w:p>
    <w:p w14:paraId="5D49F1D8" w14:textId="77777777" w:rsidR="005F318F" w:rsidRPr="00A36FD5" w:rsidRDefault="005F318F" w:rsidP="00A36FD5">
      <w:pPr>
        <w:pStyle w:val="ListParagraph"/>
        <w:numPr>
          <w:ilvl w:val="0"/>
          <w:numId w:val="3"/>
        </w:numPr>
        <w:rPr>
          <w:b/>
          <w:i/>
          <w:iCs/>
          <w:sz w:val="22"/>
          <w:szCs w:val="22"/>
        </w:rPr>
      </w:pPr>
      <w:r w:rsidRPr="00A36FD5">
        <w:rPr>
          <w:b/>
          <w:i/>
          <w:iCs/>
          <w:sz w:val="22"/>
          <w:szCs w:val="22"/>
        </w:rPr>
        <w:t xml:space="preserve">Promote a variety of housing styles and types for rent and for purchase that are integrated within communities. </w:t>
      </w:r>
    </w:p>
    <w:p w14:paraId="78CFD1F8" w14:textId="77777777" w:rsidR="005F318F" w:rsidRPr="00A36FD5" w:rsidRDefault="005F318F" w:rsidP="00A36FD5">
      <w:pPr>
        <w:pStyle w:val="ListParagraph"/>
        <w:numPr>
          <w:ilvl w:val="0"/>
          <w:numId w:val="3"/>
        </w:numPr>
        <w:rPr>
          <w:b/>
          <w:i/>
          <w:iCs/>
          <w:sz w:val="22"/>
          <w:szCs w:val="22"/>
        </w:rPr>
      </w:pPr>
      <w:r w:rsidRPr="00A36FD5">
        <w:rPr>
          <w:b/>
          <w:i/>
          <w:iCs/>
          <w:sz w:val="22"/>
          <w:szCs w:val="22"/>
        </w:rPr>
        <w:t xml:space="preserve">Support strategies including public and private partnerships and grants, developmental agreements, rehabilitation, fee waivers, density bonuses, and an affordable housing trust fund and land bank. </w:t>
      </w:r>
    </w:p>
    <w:p w14:paraId="57B70384" w14:textId="77777777" w:rsidR="005F318F" w:rsidRPr="00A36FD5" w:rsidRDefault="005F318F" w:rsidP="00A36FD5">
      <w:pPr>
        <w:pStyle w:val="ListParagraph"/>
        <w:numPr>
          <w:ilvl w:val="0"/>
          <w:numId w:val="3"/>
        </w:numPr>
        <w:rPr>
          <w:b/>
          <w:i/>
          <w:iCs/>
          <w:sz w:val="22"/>
          <w:szCs w:val="22"/>
        </w:rPr>
      </w:pPr>
      <w:r w:rsidRPr="00A36FD5">
        <w:rPr>
          <w:b/>
          <w:i/>
          <w:iCs/>
          <w:sz w:val="22"/>
          <w:szCs w:val="22"/>
        </w:rPr>
        <w:t xml:space="preserve">Support policies that link transportation, land use, and affordable housing. </w:t>
      </w:r>
    </w:p>
    <w:p w14:paraId="27B1DFF6" w14:textId="08EDABF7" w:rsidR="00460BF8" w:rsidRDefault="00460BF8" w:rsidP="00F61CC5">
      <w:pPr>
        <w:rPr>
          <w:b/>
          <w:bCs/>
          <w:sz w:val="32"/>
          <w:szCs w:val="32"/>
        </w:rPr>
      </w:pPr>
    </w:p>
    <w:p w14:paraId="4E1F714A" w14:textId="77777777" w:rsidR="00460BF8" w:rsidRPr="00D85B05" w:rsidRDefault="00460BF8"/>
    <w:p w14:paraId="274A084A" w14:textId="77777777" w:rsidR="00460BF8" w:rsidRDefault="00FC6D04">
      <w:pPr>
        <w:rPr>
          <w:b/>
          <w:bCs/>
          <w:iCs/>
        </w:rPr>
      </w:pPr>
      <w:r w:rsidRPr="004A18C2">
        <w:rPr>
          <w:b/>
          <w:bCs/>
          <w:iCs/>
        </w:rPr>
        <w:t xml:space="preserve">LWVNM supports: </w:t>
      </w:r>
    </w:p>
    <w:p w14:paraId="3020D5D2" w14:textId="77777777" w:rsidR="005F318F" w:rsidRDefault="005F318F">
      <w:pPr>
        <w:rPr>
          <w:b/>
          <w:bCs/>
          <w:iCs/>
        </w:rPr>
      </w:pPr>
    </w:p>
    <w:p w14:paraId="7CDEF302" w14:textId="3D925235" w:rsidR="005F318F" w:rsidRDefault="00AC0317">
      <w:pPr>
        <w:rPr>
          <w:b/>
          <w:bCs/>
          <w:iCs/>
        </w:rPr>
      </w:pPr>
      <w:r>
        <w:rPr>
          <w:b/>
          <w:bCs/>
          <w:iCs/>
        </w:rPr>
        <w:t>SB144</w:t>
      </w:r>
      <w:r>
        <w:rPr>
          <w:b/>
          <w:bCs/>
          <w:iCs/>
        </w:rPr>
        <w:tab/>
      </w:r>
      <w:r>
        <w:rPr>
          <w:b/>
          <w:bCs/>
          <w:iCs/>
        </w:rPr>
        <w:tab/>
        <w:t>Affordable Housing Act Funding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>Sen</w:t>
      </w:r>
      <w:r w:rsidR="00934826">
        <w:rPr>
          <w:b/>
          <w:bCs/>
          <w:iCs/>
        </w:rPr>
        <w:t>ator</w:t>
      </w:r>
      <w:r>
        <w:rPr>
          <w:b/>
          <w:bCs/>
          <w:iCs/>
        </w:rPr>
        <w:t xml:space="preserve"> Gonzales</w:t>
      </w:r>
    </w:p>
    <w:p w14:paraId="101EFABC" w14:textId="7CFA538D" w:rsidR="00AC0317" w:rsidRPr="00174787" w:rsidRDefault="00D7034B">
      <w:pPr>
        <w:rPr>
          <w:iCs/>
        </w:rPr>
      </w:pPr>
      <w:r w:rsidRPr="00174787">
        <w:rPr>
          <w:iCs/>
        </w:rPr>
        <w:t>Mak</w:t>
      </w:r>
      <w:r w:rsidR="00FA7358">
        <w:rPr>
          <w:iCs/>
        </w:rPr>
        <w:t>es</w:t>
      </w:r>
      <w:r w:rsidRPr="00174787">
        <w:rPr>
          <w:iCs/>
        </w:rPr>
        <w:t xml:space="preserve"> an appropriation ($500K) to </w:t>
      </w:r>
      <w:r w:rsidR="00174787" w:rsidRPr="00174787">
        <w:rPr>
          <w:iCs/>
        </w:rPr>
        <w:t>carry out the Affordable Housing Act.</w:t>
      </w:r>
    </w:p>
    <w:p w14:paraId="5E2CC1A4" w14:textId="77777777" w:rsidR="00460BF8" w:rsidRPr="00D85B05" w:rsidRDefault="00460BF8"/>
    <w:p w14:paraId="4F7327B0" w14:textId="1371B3CD" w:rsidR="00174787" w:rsidRDefault="00174787">
      <w:pPr>
        <w:rPr>
          <w:b/>
          <w:bCs/>
        </w:rPr>
      </w:pPr>
      <w:r>
        <w:rPr>
          <w:b/>
          <w:bCs/>
        </w:rPr>
        <w:t>SB</w:t>
      </w:r>
      <w:r w:rsidR="00F17023">
        <w:rPr>
          <w:b/>
          <w:bCs/>
        </w:rPr>
        <w:t>145</w:t>
      </w:r>
      <w:r w:rsidR="00F17023">
        <w:rPr>
          <w:b/>
          <w:bCs/>
        </w:rPr>
        <w:tab/>
      </w:r>
      <w:r w:rsidR="00F17023">
        <w:rPr>
          <w:b/>
          <w:bCs/>
        </w:rPr>
        <w:tab/>
      </w:r>
      <w:r w:rsidR="00A63013">
        <w:rPr>
          <w:b/>
          <w:bCs/>
        </w:rPr>
        <w:t>Housing Trust Fund</w:t>
      </w:r>
      <w:r w:rsidR="00A63013">
        <w:rPr>
          <w:b/>
          <w:bCs/>
        </w:rPr>
        <w:tab/>
      </w:r>
      <w:r w:rsidR="00A63013">
        <w:rPr>
          <w:b/>
          <w:bCs/>
        </w:rPr>
        <w:tab/>
      </w:r>
      <w:r w:rsidR="00A63013">
        <w:rPr>
          <w:b/>
          <w:bCs/>
        </w:rPr>
        <w:tab/>
      </w:r>
      <w:r w:rsidR="00A63013">
        <w:rPr>
          <w:b/>
          <w:bCs/>
        </w:rPr>
        <w:tab/>
      </w:r>
      <w:r w:rsidR="00A63013">
        <w:rPr>
          <w:b/>
          <w:bCs/>
        </w:rPr>
        <w:tab/>
        <w:t>Sen</w:t>
      </w:r>
      <w:r w:rsidR="00934826">
        <w:rPr>
          <w:b/>
          <w:bCs/>
        </w:rPr>
        <w:t>ator</w:t>
      </w:r>
      <w:r w:rsidR="00A63013">
        <w:rPr>
          <w:b/>
          <w:bCs/>
        </w:rPr>
        <w:t xml:space="preserve"> Gonzales</w:t>
      </w:r>
    </w:p>
    <w:p w14:paraId="322CEDB0" w14:textId="4B70E491" w:rsidR="00A63013" w:rsidRPr="00752C6E" w:rsidRDefault="00A63013">
      <w:r w:rsidRPr="00752C6E">
        <w:t>Ma</w:t>
      </w:r>
      <w:r w:rsidR="00FA7358">
        <w:t>kes</w:t>
      </w:r>
      <w:r w:rsidRPr="00752C6E">
        <w:t xml:space="preserve"> an appropriation ($500M) </w:t>
      </w:r>
      <w:r w:rsidR="00752C6E" w:rsidRPr="00752C6E">
        <w:t xml:space="preserve">to the Housing Trust Fund with a 10% set aside for Local </w:t>
      </w:r>
      <w:r w:rsidR="00752C6E">
        <w:t>Municipalities and Counties</w:t>
      </w:r>
      <w:r w:rsidR="00FA7358">
        <w:t>.</w:t>
      </w:r>
    </w:p>
    <w:p w14:paraId="65FB21BD" w14:textId="77777777" w:rsidR="00105DAC" w:rsidRDefault="00105DAC">
      <w:pPr>
        <w:rPr>
          <w:b/>
          <w:bCs/>
        </w:rPr>
      </w:pPr>
    </w:p>
    <w:p w14:paraId="747D5B5B" w14:textId="49B39962" w:rsidR="00871DFE" w:rsidRDefault="00871DFE" w:rsidP="00CC313E">
      <w:pPr>
        <w:rPr>
          <w:b/>
          <w:bCs/>
        </w:rPr>
      </w:pPr>
      <w:r>
        <w:rPr>
          <w:b/>
          <w:bCs/>
        </w:rPr>
        <w:t>SB205</w:t>
      </w:r>
      <w:r>
        <w:rPr>
          <w:b/>
          <w:bCs/>
        </w:rPr>
        <w:tab/>
      </w:r>
      <w:r w:rsidR="00CC313E">
        <w:rPr>
          <w:b/>
          <w:bCs/>
        </w:rPr>
        <w:tab/>
      </w:r>
      <w:r w:rsidR="00CD5F1C">
        <w:rPr>
          <w:b/>
          <w:bCs/>
        </w:rPr>
        <w:t>State Office of Housing Planning &amp; Production</w:t>
      </w:r>
      <w:r w:rsidR="00BB6180">
        <w:rPr>
          <w:b/>
          <w:bCs/>
        </w:rPr>
        <w:tab/>
      </w:r>
      <w:r w:rsidR="00BB6180" w:rsidRPr="001A0B82">
        <w:rPr>
          <w:b/>
          <w:bCs/>
        </w:rPr>
        <w:t>Sen</w:t>
      </w:r>
      <w:r w:rsidR="00934826">
        <w:rPr>
          <w:b/>
          <w:bCs/>
          <w:sz w:val="28"/>
          <w:szCs w:val="28"/>
        </w:rPr>
        <w:t>ator</w:t>
      </w:r>
      <w:r w:rsidR="009B6662" w:rsidRPr="001A0B82">
        <w:rPr>
          <w:b/>
          <w:bCs/>
          <w:sz w:val="28"/>
          <w:szCs w:val="28"/>
        </w:rPr>
        <w:t xml:space="preserve"> </w:t>
      </w:r>
      <w:r w:rsidR="00BB6180" w:rsidRPr="001A0B82">
        <w:rPr>
          <w:b/>
          <w:bCs/>
        </w:rPr>
        <w:t>Gonzales,</w:t>
      </w:r>
      <w:r w:rsidR="009B6662" w:rsidRPr="001A0B82">
        <w:rPr>
          <w:b/>
          <w:bCs/>
        </w:rPr>
        <w:t xml:space="preserve"> </w:t>
      </w:r>
      <w:r w:rsidR="00EC5140" w:rsidRPr="001A0B82">
        <w:rPr>
          <w:b/>
          <w:bCs/>
          <w:sz w:val="22"/>
          <w:szCs w:val="22"/>
        </w:rPr>
        <w:t>et</w:t>
      </w:r>
      <w:r w:rsidR="009B6662" w:rsidRPr="001A0B82">
        <w:rPr>
          <w:b/>
          <w:bCs/>
          <w:sz w:val="22"/>
          <w:szCs w:val="22"/>
        </w:rPr>
        <w:t xml:space="preserve"> al</w:t>
      </w:r>
      <w:r w:rsidR="00EC5140" w:rsidRPr="001A0B82">
        <w:rPr>
          <w:b/>
          <w:bCs/>
          <w:sz w:val="22"/>
          <w:szCs w:val="22"/>
        </w:rPr>
        <w:t>.</w:t>
      </w:r>
      <w:bookmarkStart w:id="0" w:name="_GoBack"/>
      <w:bookmarkEnd w:id="0"/>
    </w:p>
    <w:p w14:paraId="6E879FF6" w14:textId="387A1BA4" w:rsidR="00871DFE" w:rsidRPr="00D3103B" w:rsidRDefault="00D3103B">
      <w:r w:rsidRPr="00D3103B">
        <w:t xml:space="preserve">Creating a State Office of Housing Planning and Production </w:t>
      </w:r>
      <w:r w:rsidR="00EC5140">
        <w:t>providing</w:t>
      </w:r>
      <w:r w:rsidRPr="00D3103B">
        <w:t xml:space="preserve"> powers &amp; duties</w:t>
      </w:r>
    </w:p>
    <w:p w14:paraId="69CAD6CA" w14:textId="77777777" w:rsidR="00871DFE" w:rsidRDefault="00871DFE">
      <w:pPr>
        <w:rPr>
          <w:b/>
          <w:bCs/>
        </w:rPr>
      </w:pPr>
    </w:p>
    <w:p w14:paraId="161D927A" w14:textId="6751DA99" w:rsidR="00F910C3" w:rsidRDefault="00437124">
      <w:pPr>
        <w:rPr>
          <w:b/>
          <w:bCs/>
        </w:rPr>
      </w:pPr>
      <w:r w:rsidRPr="00437124">
        <w:rPr>
          <w:b/>
          <w:bCs/>
        </w:rPr>
        <w:t>HB114</w:t>
      </w:r>
      <w:r w:rsidRPr="00437124">
        <w:rPr>
          <w:b/>
          <w:bCs/>
        </w:rPr>
        <w:tab/>
      </w:r>
      <w:r w:rsidRPr="00437124">
        <w:rPr>
          <w:b/>
          <w:bCs/>
        </w:rPr>
        <w:tab/>
        <w:t xml:space="preserve">Ban Discriminatory Restrictive </w:t>
      </w:r>
      <w:r w:rsidR="00BC26E7" w:rsidRPr="00437124">
        <w:rPr>
          <w:b/>
          <w:bCs/>
        </w:rPr>
        <w:t>Covenants</w:t>
      </w:r>
      <w:r w:rsidR="00CB1486">
        <w:rPr>
          <w:b/>
          <w:bCs/>
        </w:rPr>
        <w:tab/>
        <w:t>Rep</w:t>
      </w:r>
      <w:r w:rsidR="00934826">
        <w:rPr>
          <w:b/>
          <w:bCs/>
        </w:rPr>
        <w:t>resentative</w:t>
      </w:r>
      <w:r w:rsidR="00CB1486">
        <w:rPr>
          <w:b/>
          <w:bCs/>
        </w:rPr>
        <w:t xml:space="preserve"> Chavez</w:t>
      </w:r>
    </w:p>
    <w:p w14:paraId="3D3FF282" w14:textId="4C8E6576" w:rsidR="00D31523" w:rsidRPr="004E2E0D" w:rsidRDefault="00D31523">
      <w:r w:rsidRPr="004E2E0D">
        <w:t>Prohibit</w:t>
      </w:r>
      <w:r w:rsidR="00FA7358">
        <w:t>s</w:t>
      </w:r>
      <w:r w:rsidRPr="004E2E0D">
        <w:t xml:space="preserve"> the submission </w:t>
      </w:r>
      <w:r w:rsidR="00DF3F3C" w:rsidRPr="004E2E0D">
        <w:t>or declar</w:t>
      </w:r>
      <w:r w:rsidR="00FA7358">
        <w:t>es</w:t>
      </w:r>
      <w:r w:rsidR="00DF3F3C" w:rsidRPr="004E2E0D">
        <w:t xml:space="preserve"> void existing discriminatory restrictive covenants</w:t>
      </w:r>
      <w:r w:rsidR="00527556" w:rsidRPr="004E2E0D">
        <w:t xml:space="preserve"> or gender-specific language</w:t>
      </w:r>
      <w:r w:rsidR="004E2E0D" w:rsidRPr="004E2E0D">
        <w:t xml:space="preserve"> regarding real property</w:t>
      </w:r>
      <w:r w:rsidR="00FA7358">
        <w:t>.</w:t>
      </w:r>
    </w:p>
    <w:p w14:paraId="179ABF22" w14:textId="77777777" w:rsidR="00752C6E" w:rsidRDefault="00752C6E"/>
    <w:p w14:paraId="5A9F53DA" w14:textId="77777777" w:rsidR="00871DFE" w:rsidRDefault="00871DFE"/>
    <w:p w14:paraId="6448F99C" w14:textId="77777777" w:rsidR="005D67FE" w:rsidRPr="00D85B05" w:rsidRDefault="005D67FE"/>
    <w:p w14:paraId="57A99A0D" w14:textId="568B82BC" w:rsidR="00460BF8" w:rsidRPr="00D85B05" w:rsidRDefault="00456168">
      <w:r>
        <w:rPr>
          <w:b/>
          <w:bCs/>
        </w:rPr>
        <w:t xml:space="preserve">Contact </w:t>
      </w:r>
      <w:r w:rsidR="00BF28C1">
        <w:rPr>
          <w:b/>
          <w:bCs/>
        </w:rPr>
        <w:t>information</w:t>
      </w:r>
      <w:r w:rsidR="00944094">
        <w:rPr>
          <w:b/>
          <w:bCs/>
        </w:rPr>
        <w:t xml:space="preserve">: </w:t>
      </w:r>
      <w:r w:rsidR="00944094">
        <w:t xml:space="preserve">  </w:t>
      </w:r>
      <w:r w:rsidR="00D0495A">
        <w:t>Janie McGuigan</w:t>
      </w:r>
      <w:r w:rsidR="00944094">
        <w:tab/>
      </w:r>
      <w:r w:rsidR="00BF28C1">
        <w:t>505-918-1884</w:t>
      </w:r>
      <w:r w:rsidR="006A2515">
        <w:t xml:space="preserve"> (cell)</w:t>
      </w:r>
      <w:r w:rsidR="00944094">
        <w:tab/>
      </w:r>
      <w:r w:rsidR="00BF28C1">
        <w:t>janiemc07@gmail.com</w:t>
      </w:r>
    </w:p>
    <w:sectPr w:rsidR="00460BF8" w:rsidRPr="00D85B05">
      <w:pgSz w:w="12240" w:h="15840"/>
      <w:pgMar w:top="1152" w:right="1440" w:bottom="1152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31F7"/>
    <w:multiLevelType w:val="multilevel"/>
    <w:tmpl w:val="0428C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B4E10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9752EA"/>
    <w:multiLevelType w:val="hybridMultilevel"/>
    <w:tmpl w:val="65004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mirrorMargin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F8"/>
    <w:rsid w:val="00003737"/>
    <w:rsid w:val="0001603E"/>
    <w:rsid w:val="00040708"/>
    <w:rsid w:val="000C7C9F"/>
    <w:rsid w:val="00105DAC"/>
    <w:rsid w:val="00150770"/>
    <w:rsid w:val="001510E5"/>
    <w:rsid w:val="00174787"/>
    <w:rsid w:val="001A0B82"/>
    <w:rsid w:val="001B73C6"/>
    <w:rsid w:val="002A78E4"/>
    <w:rsid w:val="00385AAC"/>
    <w:rsid w:val="003C3F60"/>
    <w:rsid w:val="00437124"/>
    <w:rsid w:val="00456168"/>
    <w:rsid w:val="00460BF8"/>
    <w:rsid w:val="004A18C2"/>
    <w:rsid w:val="004E2E0D"/>
    <w:rsid w:val="00527556"/>
    <w:rsid w:val="005D67FE"/>
    <w:rsid w:val="005F318F"/>
    <w:rsid w:val="00686B2E"/>
    <w:rsid w:val="006A2515"/>
    <w:rsid w:val="006E19A6"/>
    <w:rsid w:val="006F37C3"/>
    <w:rsid w:val="00714291"/>
    <w:rsid w:val="00737714"/>
    <w:rsid w:val="00752C6E"/>
    <w:rsid w:val="00753AA7"/>
    <w:rsid w:val="00781982"/>
    <w:rsid w:val="007D7779"/>
    <w:rsid w:val="00871DFE"/>
    <w:rsid w:val="008756D6"/>
    <w:rsid w:val="00934826"/>
    <w:rsid w:val="00944094"/>
    <w:rsid w:val="00953476"/>
    <w:rsid w:val="009544B0"/>
    <w:rsid w:val="009B6662"/>
    <w:rsid w:val="009C2825"/>
    <w:rsid w:val="00A037E9"/>
    <w:rsid w:val="00A273E4"/>
    <w:rsid w:val="00A36FD5"/>
    <w:rsid w:val="00A61F58"/>
    <w:rsid w:val="00A63013"/>
    <w:rsid w:val="00AC0317"/>
    <w:rsid w:val="00AC64BE"/>
    <w:rsid w:val="00B91B0A"/>
    <w:rsid w:val="00BB6180"/>
    <w:rsid w:val="00BC26E7"/>
    <w:rsid w:val="00BF28C1"/>
    <w:rsid w:val="00C61A7B"/>
    <w:rsid w:val="00CB1486"/>
    <w:rsid w:val="00CC313E"/>
    <w:rsid w:val="00CD5F1C"/>
    <w:rsid w:val="00CE01CF"/>
    <w:rsid w:val="00CE1873"/>
    <w:rsid w:val="00D0495A"/>
    <w:rsid w:val="00D2394C"/>
    <w:rsid w:val="00D3103B"/>
    <w:rsid w:val="00D31523"/>
    <w:rsid w:val="00D7034B"/>
    <w:rsid w:val="00D85B05"/>
    <w:rsid w:val="00DA15FC"/>
    <w:rsid w:val="00DA51AD"/>
    <w:rsid w:val="00DF3F3C"/>
    <w:rsid w:val="00E43303"/>
    <w:rsid w:val="00E46AA0"/>
    <w:rsid w:val="00EC5039"/>
    <w:rsid w:val="00EC5140"/>
    <w:rsid w:val="00EF3F7C"/>
    <w:rsid w:val="00EF64BB"/>
    <w:rsid w:val="00F17023"/>
    <w:rsid w:val="00F61CC5"/>
    <w:rsid w:val="00F910C3"/>
    <w:rsid w:val="00F926B2"/>
    <w:rsid w:val="00FA7358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1193"/>
  <w15:docId w15:val="{321B340A-136E-724C-B631-7B920C6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en-US" w:eastAsia="en-US" w:bidi="ar-SA"/>
        <w14:ligatures w14:val="standard"/>
        <w14:cntxtAlts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C71"/>
    <w:rPr>
      <w:rFonts w:eastAsia="SimSun" w:cs="Lucida Sans"/>
      <w:color w:val="auto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B4C71"/>
    <w:pPr>
      <w:spacing w:beforeAutospacing="1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0A4DEB"/>
  </w:style>
  <w:style w:type="character" w:customStyle="1" w:styleId="Heading2Char">
    <w:name w:val="Heading 2 Char"/>
    <w:basedOn w:val="DefaultParagraphFont"/>
    <w:link w:val="Heading2"/>
    <w:uiPriority w:val="9"/>
    <w:qFormat/>
    <w:rsid w:val="006B4C71"/>
    <w:rPr>
      <w:rFonts w:eastAsia="Times New Roman" w:cs="Lucida Sans"/>
      <w:b/>
      <w:bCs/>
      <w:color w:val="auto"/>
      <w:kern w:val="0"/>
      <w:sz w:val="36"/>
      <w:szCs w:val="36"/>
      <w14:ligatures w14:val="none"/>
      <w14:cntxtAlts/>
    </w:rPr>
  </w:style>
  <w:style w:type="character" w:styleId="Strong">
    <w:name w:val="Strong"/>
    <w:basedOn w:val="DefaultParagraphFont"/>
    <w:uiPriority w:val="22"/>
    <w:qFormat/>
    <w:rsid w:val="006B4C71"/>
    <w:rPr>
      <w:b/>
      <w:bCs/>
    </w:rPr>
  </w:style>
  <w:style w:type="character" w:styleId="Hyperlink">
    <w:name w:val="Hyperlink"/>
    <w:rsid w:val="00291BAA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08A7"/>
    <w:rPr>
      <w:rFonts w:ascii="Tahoma" w:eastAsia="SimSun" w:hAnsi="Tahoma" w:cs="Tahoma"/>
      <w:color w:val="auto"/>
      <w:kern w:val="2"/>
      <w:sz w:val="16"/>
      <w:szCs w:val="16"/>
      <w14:ligatures w14:val="none"/>
      <w14:cntxtAlts/>
    </w:rPr>
  </w:style>
  <w:style w:type="paragraph" w:customStyle="1" w:styleId="Heading">
    <w:name w:val="Heading"/>
    <w:basedOn w:val="Normal"/>
    <w:next w:val="BodyText"/>
    <w:qFormat/>
    <w:rsid w:val="00401CD6"/>
    <w:pPr>
      <w:keepNext/>
      <w:spacing w:before="240"/>
    </w:pPr>
    <w:rPr>
      <w:rFonts w:eastAsia="PingFang SC"/>
    </w:rPr>
  </w:style>
  <w:style w:type="paragraph" w:styleId="BodyText">
    <w:name w:val="Body Text"/>
    <w:basedOn w:val="Normal"/>
    <w:link w:val="BodyTextChar"/>
    <w:uiPriority w:val="99"/>
    <w:semiHidden/>
    <w:unhideWhenUsed/>
    <w:rsid w:val="000A4DEB"/>
  </w:style>
  <w:style w:type="paragraph" w:styleId="List">
    <w:name w:val="List"/>
    <w:basedOn w:val="BodyText"/>
  </w:style>
  <w:style w:type="paragraph" w:styleId="Caption">
    <w:name w:val="caption"/>
    <w:basedOn w:val="Normal"/>
    <w:uiPriority w:val="35"/>
    <w:semiHidden/>
    <w:unhideWhenUsed/>
    <w:qFormat/>
    <w:rsid w:val="006B4C7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rsid w:val="00401CD6"/>
    <w:pPr>
      <w:suppressLineNumbers/>
    </w:pPr>
  </w:style>
  <w:style w:type="paragraph" w:customStyle="1" w:styleId="TableContents">
    <w:name w:val="Table Contents"/>
    <w:basedOn w:val="Normal"/>
    <w:qFormat/>
    <w:rsid w:val="006B4C71"/>
    <w:pPr>
      <w:suppressLineNumbers/>
    </w:pPr>
  </w:style>
  <w:style w:type="paragraph" w:customStyle="1" w:styleId="TableHeading">
    <w:name w:val="Table Heading"/>
    <w:basedOn w:val="TableContents"/>
    <w:qFormat/>
    <w:rsid w:val="00401CD6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B4C7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6B4C71"/>
    <w:pPr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0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VanWie;Meredith Machen</dc:creator>
  <dc:description/>
  <cp:lastModifiedBy>Barbara Calef</cp:lastModifiedBy>
  <cp:revision>3</cp:revision>
  <cp:lastPrinted>2023-02-10T23:20:00Z</cp:lastPrinted>
  <dcterms:created xsi:type="dcterms:W3CDTF">2025-02-02T17:11:00Z</dcterms:created>
  <dcterms:modified xsi:type="dcterms:W3CDTF">2025-02-02T17:11:00Z</dcterms:modified>
  <dc:language>en-US</dc:language>
</cp:coreProperties>
</file>